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ASTM A789 S32750 Technical Datasheet</w:t>
      </w:r>
    </w:p>
    <w:p>
      <w:pPr>
        <w:jc w:val="center"/>
      </w:pPr>
      <w:r>
        <w:rPr>
          <w:i/>
          <w:sz w:val="16"/>
        </w:rPr>
        <w:t>Prepared from ASTM A789/A789M-22</w:t>
      </w:r>
    </w:p>
    <w:p>
      <w:r>
        <w:rPr>
          <w:b/>
          <w:sz w:val="22"/>
        </w:rPr>
        <w:t>1. Basic designation</w:t>
      </w:r>
    </w:p>
    <w:tbl>
      <w:tblPr>
        <w:tblStyle w:val="TableGrid"/>
        <w:tblW w:type="auto" w:w="0"/>
        <w:jc w:val="center"/>
        <w:tblLook w:firstColumn="1" w:firstRow="1" w:lastColumn="0" w:lastRow="0" w:noHBand="0" w:noVBand="1" w:val="04A0"/>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blGrid>
        <w:gridCol w:w="2909"/>
        <w:gridCol w:w="2909"/>
        <w:gridCol w:w="2909"/>
        <w:gridCol w:w="2909"/>
        <w:gridCol w:w="2909"/>
      </w:tblGrid>
      <w:tr>
        <w:tc>
          <w:tcPr>
            <w:tcW w:type="dxa" w:w="2909"/>
            <w:vAlign w:val="center"/>
            <w:shd w:fill="D9EAF7"/>
          </w:tcPr>
          <w:p>
            <w:pPr>
              <w:jc w:val="center"/>
            </w:pPr>
            <w:r/>
            <w:r>
              <w:rPr>
                <w:b/>
                <w:sz w:val="16"/>
              </w:rPr>
              <w:t>Standard</w:t>
            </w:r>
          </w:p>
        </w:tc>
        <w:tc>
          <w:tcPr>
            <w:tcW w:type="dxa" w:w="2909"/>
            <w:vAlign w:val="center"/>
            <w:shd w:fill="D9EAF7"/>
          </w:tcPr>
          <w:p>
            <w:pPr>
              <w:jc w:val="center"/>
            </w:pPr>
            <w:r/>
            <w:r>
              <w:rPr>
                <w:b/>
                <w:sz w:val="16"/>
              </w:rPr>
              <w:t>UNS designation</w:t>
            </w:r>
          </w:p>
        </w:tc>
        <w:tc>
          <w:tcPr>
            <w:tcW w:type="dxa" w:w="2909"/>
            <w:vAlign w:val="center"/>
            <w:shd w:fill="D9EAF7"/>
          </w:tcPr>
          <w:p>
            <w:pPr>
              <w:jc w:val="center"/>
            </w:pPr>
            <w:r/>
            <w:r>
              <w:rPr>
                <w:b/>
                <w:sz w:val="16"/>
              </w:rPr>
              <w:t>Product form</w:t>
            </w:r>
          </w:p>
        </w:tc>
        <w:tc>
          <w:tcPr>
            <w:tcW w:type="dxa" w:w="2909"/>
            <w:vAlign w:val="center"/>
            <w:shd w:fill="D9EAF7"/>
          </w:tcPr>
          <w:p>
            <w:pPr>
              <w:jc w:val="center"/>
            </w:pPr>
            <w:r/>
            <w:r>
              <w:rPr>
                <w:b/>
                <w:sz w:val="16"/>
              </w:rPr>
              <w:t>Manufacturing process</w:t>
            </w:r>
          </w:p>
        </w:tc>
        <w:tc>
          <w:tcPr>
            <w:tcW w:type="dxa" w:w="2909"/>
            <w:vAlign w:val="center"/>
            <w:shd w:fill="D9EAF7"/>
          </w:tcPr>
          <w:p>
            <w:pPr>
              <w:jc w:val="center"/>
            </w:pPr>
            <w:r/>
            <w:r>
              <w:rPr>
                <w:b/>
                <w:sz w:val="16"/>
              </w:rPr>
              <w:t>Scope</w:t>
            </w:r>
          </w:p>
        </w:tc>
      </w:tr>
      <w:tr>
        <w:tc>
          <w:tcPr>
            <w:tcW w:type="dxa" w:w="2909"/>
            <w:vAlign w:val="center"/>
          </w:tcPr>
          <w:p>
            <w:pPr>
              <w:jc w:val="center"/>
            </w:pPr>
            <w:r/>
            <w:r>
              <w:rPr>
                <w:b w:val="0"/>
                <w:sz w:val="16"/>
              </w:rPr>
              <w:t>ASTM A789/A789M-22</w:t>
            </w:r>
          </w:p>
        </w:tc>
        <w:tc>
          <w:tcPr>
            <w:tcW w:type="dxa" w:w="2909"/>
            <w:vAlign w:val="center"/>
          </w:tcPr>
          <w:p>
            <w:pPr>
              <w:jc w:val="center"/>
            </w:pPr>
            <w:r/>
            <w:r>
              <w:rPr>
                <w:b w:val="0"/>
                <w:sz w:val="16"/>
              </w:rPr>
              <w:t>S32750</w:t>
            </w:r>
          </w:p>
        </w:tc>
        <w:tc>
          <w:tcPr>
            <w:tcW w:type="dxa" w:w="2909"/>
            <w:vAlign w:val="center"/>
          </w:tcPr>
          <w:p>
            <w:pPr>
              <w:jc w:val="left"/>
            </w:pPr>
            <w:r/>
            <w:r>
              <w:rPr>
                <w:b w:val="0"/>
                <w:sz w:val="16"/>
              </w:rPr>
              <w:t>Seamless and welded ferritic/austenitic stainless steel tubing</w:t>
            </w:r>
          </w:p>
        </w:tc>
        <w:tc>
          <w:tcPr>
            <w:tcW w:type="dxa" w:w="2909"/>
            <w:vAlign w:val="center"/>
          </w:tcPr>
          <w:p>
            <w:pPr>
              <w:jc w:val="left"/>
            </w:pPr>
            <w:r/>
            <w:r>
              <w:rPr>
                <w:b w:val="0"/>
                <w:sz w:val="16"/>
              </w:rPr>
              <w:t>No filler metal added in welded tubing</w:t>
            </w:r>
          </w:p>
        </w:tc>
        <w:tc>
          <w:tcPr>
            <w:tcW w:type="dxa" w:w="2909"/>
            <w:vAlign w:val="center"/>
          </w:tcPr>
          <w:p>
            <w:pPr>
              <w:jc w:val="left"/>
            </w:pPr>
            <w:r/>
            <w:r>
              <w:rPr>
                <w:b w:val="0"/>
                <w:sz w:val="16"/>
              </w:rPr>
              <w:t>General service requiring general corrosion resistance, with particular emphasis on resistance to stress corrosion cracking</w:t>
            </w:r>
          </w:p>
        </w:tc>
      </w:tr>
    </w:tbl>
    <w:p>
      <w:r>
        <w:rPr>
          <w:b/>
          <w:sz w:val="22"/>
        </w:rPr>
        <w:t>2. Chemical composition (%)</w:t>
      </w:r>
    </w:p>
    <w:tbl>
      <w:tblPr>
        <w:tblStyle w:val="TableGrid"/>
        <w:tblW w:type="auto" w:w="0"/>
        <w:jc w:val="center"/>
        <w:tblLook w:firstColumn="1" w:firstRow="1" w:lastColumn="0" w:lastRow="0" w:noHBand="0" w:noVBand="1" w:val="04A0"/>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blGrid>
        <w:gridCol w:w="1322"/>
        <w:gridCol w:w="1322"/>
        <w:gridCol w:w="1322"/>
        <w:gridCol w:w="1322"/>
        <w:gridCol w:w="1322"/>
        <w:gridCol w:w="1322"/>
        <w:gridCol w:w="1322"/>
        <w:gridCol w:w="1322"/>
        <w:gridCol w:w="1322"/>
        <w:gridCol w:w="1322"/>
        <w:gridCol w:w="1322"/>
      </w:tblGrid>
      <w:tr>
        <w:tc>
          <w:tcPr>
            <w:tcW w:type="dxa" w:w="1322"/>
            <w:vAlign w:val="center"/>
            <w:shd w:fill="D9EAF7"/>
          </w:tcPr>
          <w:p>
            <w:pPr>
              <w:jc w:val="center"/>
            </w:pPr>
            <w:r/>
            <w:r>
              <w:rPr>
                <w:b/>
                <w:sz w:val="16"/>
              </w:rPr>
              <w:t>C</w:t>
            </w:r>
          </w:p>
        </w:tc>
        <w:tc>
          <w:tcPr>
            <w:tcW w:type="dxa" w:w="1322"/>
            <w:vAlign w:val="center"/>
            <w:shd w:fill="D9EAF7"/>
          </w:tcPr>
          <w:p>
            <w:pPr>
              <w:jc w:val="center"/>
            </w:pPr>
            <w:r/>
            <w:r>
              <w:rPr>
                <w:b/>
                <w:sz w:val="16"/>
              </w:rPr>
              <w:t>Mn</w:t>
            </w:r>
          </w:p>
        </w:tc>
        <w:tc>
          <w:tcPr>
            <w:tcW w:type="dxa" w:w="1322"/>
            <w:vAlign w:val="center"/>
            <w:shd w:fill="D9EAF7"/>
          </w:tcPr>
          <w:p>
            <w:pPr>
              <w:jc w:val="center"/>
            </w:pPr>
            <w:r/>
            <w:r>
              <w:rPr>
                <w:b/>
                <w:sz w:val="16"/>
              </w:rPr>
              <w:t>P</w:t>
            </w:r>
          </w:p>
        </w:tc>
        <w:tc>
          <w:tcPr>
            <w:tcW w:type="dxa" w:w="1322"/>
            <w:vAlign w:val="center"/>
            <w:shd w:fill="D9EAF7"/>
          </w:tcPr>
          <w:p>
            <w:pPr>
              <w:jc w:val="center"/>
            </w:pPr>
            <w:r/>
            <w:r>
              <w:rPr>
                <w:b/>
                <w:sz w:val="16"/>
              </w:rPr>
              <w:t>S</w:t>
            </w:r>
          </w:p>
        </w:tc>
        <w:tc>
          <w:tcPr>
            <w:tcW w:type="dxa" w:w="1322"/>
            <w:vAlign w:val="center"/>
            <w:shd w:fill="D9EAF7"/>
          </w:tcPr>
          <w:p>
            <w:pPr>
              <w:jc w:val="center"/>
            </w:pPr>
            <w:r/>
            <w:r>
              <w:rPr>
                <w:b/>
                <w:sz w:val="16"/>
              </w:rPr>
              <w:t>Si</w:t>
            </w:r>
          </w:p>
        </w:tc>
        <w:tc>
          <w:tcPr>
            <w:tcW w:type="dxa" w:w="1322"/>
            <w:vAlign w:val="center"/>
            <w:shd w:fill="D9EAF7"/>
          </w:tcPr>
          <w:p>
            <w:pPr>
              <w:jc w:val="center"/>
            </w:pPr>
            <w:r/>
            <w:r>
              <w:rPr>
                <w:b/>
                <w:sz w:val="16"/>
              </w:rPr>
              <w:t>Ni</w:t>
            </w:r>
          </w:p>
        </w:tc>
        <w:tc>
          <w:tcPr>
            <w:tcW w:type="dxa" w:w="1322"/>
            <w:vAlign w:val="center"/>
            <w:shd w:fill="D9EAF7"/>
          </w:tcPr>
          <w:p>
            <w:pPr>
              <w:jc w:val="center"/>
            </w:pPr>
            <w:r/>
            <w:r>
              <w:rPr>
                <w:b/>
                <w:sz w:val="16"/>
              </w:rPr>
              <w:t>Cr</w:t>
            </w:r>
          </w:p>
        </w:tc>
        <w:tc>
          <w:tcPr>
            <w:tcW w:type="dxa" w:w="1322"/>
            <w:vAlign w:val="center"/>
            <w:shd w:fill="D9EAF7"/>
          </w:tcPr>
          <w:p>
            <w:pPr>
              <w:jc w:val="center"/>
            </w:pPr>
            <w:r/>
            <w:r>
              <w:rPr>
                <w:b/>
                <w:sz w:val="16"/>
              </w:rPr>
              <w:t>Mo</w:t>
            </w:r>
          </w:p>
        </w:tc>
        <w:tc>
          <w:tcPr>
            <w:tcW w:type="dxa" w:w="1322"/>
            <w:vAlign w:val="center"/>
            <w:shd w:fill="D9EAF7"/>
          </w:tcPr>
          <w:p>
            <w:pPr>
              <w:jc w:val="center"/>
            </w:pPr>
            <w:r/>
            <w:r>
              <w:rPr>
                <w:b/>
                <w:sz w:val="16"/>
              </w:rPr>
              <w:t>N</w:t>
            </w:r>
          </w:p>
        </w:tc>
        <w:tc>
          <w:tcPr>
            <w:tcW w:type="dxa" w:w="1322"/>
            <w:vAlign w:val="center"/>
            <w:shd w:fill="D9EAF7"/>
          </w:tcPr>
          <w:p>
            <w:pPr>
              <w:jc w:val="center"/>
            </w:pPr>
            <w:r/>
            <w:r>
              <w:rPr>
                <w:b/>
                <w:sz w:val="16"/>
              </w:rPr>
              <w:t>Cu</w:t>
            </w:r>
          </w:p>
        </w:tc>
        <w:tc>
          <w:tcPr>
            <w:tcW w:type="dxa" w:w="1322"/>
            <w:vAlign w:val="center"/>
            <w:shd w:fill="D9EAF7"/>
          </w:tcPr>
          <w:p>
            <w:pPr>
              <w:jc w:val="center"/>
            </w:pPr>
            <w:r/>
            <w:r>
              <w:rPr>
                <w:b/>
                <w:sz w:val="16"/>
              </w:rPr>
              <w:t>Others</w:t>
            </w:r>
          </w:p>
        </w:tc>
      </w:tr>
      <w:tr>
        <w:tc>
          <w:tcPr>
            <w:tcW w:type="dxa" w:w="1322"/>
            <w:vAlign w:val="center"/>
          </w:tcPr>
          <w:p>
            <w:pPr>
              <w:jc w:val="center"/>
            </w:pPr>
            <w:r/>
            <w:r>
              <w:rPr>
                <w:b w:val="0"/>
                <w:sz w:val="14"/>
              </w:rPr>
              <w:t>≤0.030</w:t>
            </w:r>
          </w:p>
        </w:tc>
        <w:tc>
          <w:tcPr>
            <w:tcW w:type="dxa" w:w="1322"/>
            <w:vAlign w:val="center"/>
          </w:tcPr>
          <w:p>
            <w:pPr>
              <w:jc w:val="center"/>
            </w:pPr>
            <w:r/>
            <w:r>
              <w:rPr>
                <w:b w:val="0"/>
                <w:sz w:val="14"/>
              </w:rPr>
              <w:t>≤1.20</w:t>
            </w:r>
          </w:p>
        </w:tc>
        <w:tc>
          <w:tcPr>
            <w:tcW w:type="dxa" w:w="1322"/>
            <w:vAlign w:val="center"/>
          </w:tcPr>
          <w:p>
            <w:pPr>
              <w:jc w:val="center"/>
            </w:pPr>
            <w:r/>
            <w:r>
              <w:rPr>
                <w:b w:val="0"/>
                <w:sz w:val="14"/>
              </w:rPr>
              <w:t>≤0.035</w:t>
            </w:r>
          </w:p>
        </w:tc>
        <w:tc>
          <w:tcPr>
            <w:tcW w:type="dxa" w:w="1322"/>
            <w:vAlign w:val="center"/>
          </w:tcPr>
          <w:p>
            <w:pPr>
              <w:jc w:val="center"/>
            </w:pPr>
            <w:r/>
            <w:r>
              <w:rPr>
                <w:b w:val="0"/>
                <w:sz w:val="14"/>
              </w:rPr>
              <w:t>≤0.020</w:t>
            </w:r>
          </w:p>
        </w:tc>
        <w:tc>
          <w:tcPr>
            <w:tcW w:type="dxa" w:w="1322"/>
            <w:vAlign w:val="center"/>
          </w:tcPr>
          <w:p>
            <w:pPr>
              <w:jc w:val="center"/>
            </w:pPr>
            <w:r/>
            <w:r>
              <w:rPr>
                <w:b w:val="0"/>
                <w:sz w:val="14"/>
              </w:rPr>
              <w:t>≤0.80</w:t>
            </w:r>
          </w:p>
        </w:tc>
        <w:tc>
          <w:tcPr>
            <w:tcW w:type="dxa" w:w="1322"/>
            <w:vAlign w:val="center"/>
          </w:tcPr>
          <w:p>
            <w:pPr>
              <w:jc w:val="center"/>
            </w:pPr>
            <w:r/>
            <w:r>
              <w:rPr>
                <w:b w:val="0"/>
                <w:sz w:val="14"/>
              </w:rPr>
              <w:t>6.0–8.0</w:t>
            </w:r>
          </w:p>
        </w:tc>
        <w:tc>
          <w:tcPr>
            <w:tcW w:type="dxa" w:w="1322"/>
            <w:vAlign w:val="center"/>
          </w:tcPr>
          <w:p>
            <w:pPr>
              <w:jc w:val="center"/>
            </w:pPr>
            <w:r/>
            <w:r>
              <w:rPr>
                <w:b w:val="0"/>
                <w:sz w:val="14"/>
              </w:rPr>
              <w:t>24.0–26.0</w:t>
            </w:r>
          </w:p>
        </w:tc>
        <w:tc>
          <w:tcPr>
            <w:tcW w:type="dxa" w:w="1322"/>
            <w:vAlign w:val="center"/>
          </w:tcPr>
          <w:p>
            <w:pPr>
              <w:jc w:val="center"/>
            </w:pPr>
            <w:r/>
            <w:r>
              <w:rPr>
                <w:b w:val="0"/>
                <w:sz w:val="14"/>
              </w:rPr>
              <w:t>3.0–5.0</w:t>
            </w:r>
          </w:p>
        </w:tc>
        <w:tc>
          <w:tcPr>
            <w:tcW w:type="dxa" w:w="1322"/>
            <w:vAlign w:val="center"/>
          </w:tcPr>
          <w:p>
            <w:pPr>
              <w:jc w:val="center"/>
            </w:pPr>
            <w:r/>
            <w:r>
              <w:rPr>
                <w:b w:val="0"/>
                <w:sz w:val="14"/>
              </w:rPr>
              <w:t>0.24–0.32</w:t>
            </w:r>
          </w:p>
        </w:tc>
        <w:tc>
          <w:tcPr>
            <w:tcW w:type="dxa" w:w="1322"/>
            <w:vAlign w:val="center"/>
          </w:tcPr>
          <w:p>
            <w:pPr>
              <w:jc w:val="center"/>
            </w:pPr>
            <w:r/>
            <w:r>
              <w:rPr>
                <w:b w:val="0"/>
                <w:sz w:val="14"/>
              </w:rPr>
              <w:t>0.50</w:t>
            </w:r>
          </w:p>
        </w:tc>
        <w:tc>
          <w:tcPr>
            <w:tcW w:type="dxa" w:w="1322"/>
            <w:vAlign w:val="center"/>
          </w:tcPr>
          <w:p>
            <w:pPr>
              <w:jc w:val="left"/>
            </w:pPr>
            <w:r/>
            <w:r>
              <w:rPr>
                <w:b w:val="0"/>
                <w:sz w:val="14"/>
              </w:rPr>
              <w:t>PREN note C: %Cr + 3.3×%Mo + 16×%N ≥ 41</w:t>
            </w:r>
          </w:p>
        </w:tc>
      </w:tr>
    </w:tbl>
    <w:p>
      <w:r>
        <w:rPr>
          <w:b/>
          <w:sz w:val="22"/>
        </w:rPr>
        <w:t>3. Heat treatment</w:t>
      </w:r>
    </w:p>
    <w:tbl>
      <w:tblPr>
        <w:tblStyle w:val="TableGrid"/>
        <w:tblW w:type="auto" w:w="0"/>
        <w:jc w:val="center"/>
        <w:tblLook w:firstColumn="1" w:firstRow="1" w:lastColumn="0" w:lastRow="0" w:noHBand="0" w:noVBand="1" w:val="04A0"/>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blGrid>
        <w:gridCol w:w="7272"/>
        <w:gridCol w:w="7272"/>
      </w:tblGrid>
      <w:tr>
        <w:tc>
          <w:tcPr>
            <w:tcW w:type="dxa" w:w="7272"/>
            <w:vAlign w:val="center"/>
            <w:shd w:fill="D9EAF7"/>
          </w:tcPr>
          <w:p>
            <w:pPr>
              <w:jc w:val="center"/>
            </w:pPr>
            <w:r/>
            <w:r>
              <w:rPr>
                <w:b/>
                <w:sz w:val="16"/>
              </w:rPr>
              <w:t>Heat-treating temperature</w:t>
            </w:r>
          </w:p>
        </w:tc>
        <w:tc>
          <w:tcPr>
            <w:tcW w:type="dxa" w:w="7272"/>
            <w:vAlign w:val="center"/>
            <w:shd w:fill="D9EAF7"/>
          </w:tcPr>
          <w:p>
            <w:pPr>
              <w:jc w:val="center"/>
            </w:pPr>
            <w:r/>
            <w:r>
              <w:rPr>
                <w:b/>
                <w:sz w:val="16"/>
              </w:rPr>
              <w:t>Quench / cooling requirement</w:t>
            </w:r>
          </w:p>
        </w:tc>
      </w:tr>
      <w:tr>
        <w:tc>
          <w:tcPr>
            <w:tcW w:type="dxa" w:w="7272"/>
            <w:vAlign w:val="center"/>
          </w:tcPr>
          <w:p>
            <w:pPr>
              <w:jc w:val="center"/>
            </w:pPr>
            <w:r/>
            <w:r>
              <w:rPr>
                <w:b w:val="0"/>
                <w:sz w:val="16"/>
              </w:rPr>
              <w:t>1880–2060 °F [1025–1125 °C]</w:t>
            </w:r>
          </w:p>
        </w:tc>
        <w:tc>
          <w:tcPr>
            <w:tcW w:type="dxa" w:w="7272"/>
            <w:vAlign w:val="center"/>
          </w:tcPr>
          <w:p>
            <w:pPr>
              <w:jc w:val="left"/>
            </w:pPr>
            <w:r/>
            <w:r>
              <w:rPr>
                <w:b w:val="0"/>
                <w:sz w:val="16"/>
              </w:rPr>
              <w:t>rapid cooling in water or by other means</w:t>
            </w:r>
          </w:p>
        </w:tc>
      </w:tr>
    </w:tbl>
    <w:p>
      <w:r>
        <w:rPr>
          <w:sz w:val="14"/>
        </w:rPr>
        <w:t>All tubes shall be furnished in the heat-treated condition. For seamless tubes, immediately following hot forming, tubes may be individually quenched in water or rapidly cooled by other means when the temperature is not less than the specified minimum solution treatment temperature.</w:t>
      </w:r>
    </w:p>
    <w:p>
      <w:r>
        <w:rPr>
          <w:b/>
          <w:sz w:val="22"/>
        </w:rPr>
        <w:t>4. Tensile and hardness properties</w:t>
      </w:r>
    </w:p>
    <w:tbl>
      <w:tblPr>
        <w:tblStyle w:val="TableGrid"/>
        <w:tblW w:type="auto" w:w="0"/>
        <w:jc w:val="center"/>
        <w:tblLook w:firstColumn="1" w:firstRow="1" w:lastColumn="0" w:lastRow="0" w:noHBand="0" w:noVBand="1" w:val="04A0"/>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blGrid>
        <w:gridCol w:w="2078"/>
        <w:gridCol w:w="2078"/>
        <w:gridCol w:w="2078"/>
        <w:gridCol w:w="2078"/>
        <w:gridCol w:w="2078"/>
        <w:gridCol w:w="2078"/>
        <w:gridCol w:w="2078"/>
      </w:tblGrid>
      <w:tr>
        <w:tc>
          <w:tcPr>
            <w:tcW w:type="dxa" w:w="2078"/>
            <w:vAlign w:val="center"/>
            <w:shd w:fill="D9EAF7"/>
          </w:tcPr>
          <w:p>
            <w:pPr>
              <w:jc w:val="center"/>
            </w:pPr>
            <w:r/>
            <w:r>
              <w:rPr>
                <w:b/>
                <w:sz w:val="16"/>
              </w:rPr>
              <w:t>Condition / size note</w:t>
            </w:r>
          </w:p>
        </w:tc>
        <w:tc>
          <w:tcPr>
            <w:tcW w:type="dxa" w:w="2078"/>
            <w:vAlign w:val="center"/>
            <w:shd w:fill="D9EAF7"/>
          </w:tcPr>
          <w:p>
            <w:pPr>
              <w:jc w:val="center"/>
            </w:pPr>
            <w:r/>
            <w:r>
              <w:rPr>
                <w:b/>
                <w:sz w:val="16"/>
              </w:rPr>
              <w:t>Tensile strength, min</w:t>
            </w:r>
          </w:p>
        </w:tc>
        <w:tc>
          <w:tcPr>
            <w:tcW w:type="dxa" w:w="2078"/>
            <w:vAlign w:val="center"/>
            <w:shd w:fill="D9EAF7"/>
          </w:tcPr>
          <w:p>
            <w:pPr>
              <w:jc w:val="center"/>
            </w:pPr>
            <w:r/>
            <w:r>
              <w:rPr>
                <w:b/>
                <w:sz w:val="16"/>
              </w:rPr>
              <w:t>Yield strength, min</w:t>
            </w:r>
          </w:p>
        </w:tc>
        <w:tc>
          <w:tcPr>
            <w:tcW w:type="dxa" w:w="2078"/>
            <w:vAlign w:val="center"/>
            <w:shd w:fill="D9EAF7"/>
          </w:tcPr>
          <w:p>
            <w:pPr>
              <w:jc w:val="center"/>
            </w:pPr>
            <w:r/>
            <w:r>
              <w:rPr>
                <w:b/>
                <w:sz w:val="16"/>
              </w:rPr>
              <w:t>Elongation, min %</w:t>
            </w:r>
          </w:p>
        </w:tc>
        <w:tc>
          <w:tcPr>
            <w:tcW w:type="dxa" w:w="2078"/>
            <w:vAlign w:val="center"/>
            <w:shd w:fill="D9EAF7"/>
          </w:tcPr>
          <w:p>
            <w:pPr>
              <w:jc w:val="center"/>
            </w:pPr>
            <w:r/>
            <w:r>
              <w:rPr>
                <w:b/>
                <w:sz w:val="16"/>
              </w:rPr>
              <w:t>Brinell HBW max</w:t>
            </w:r>
          </w:p>
        </w:tc>
        <w:tc>
          <w:tcPr>
            <w:tcW w:type="dxa" w:w="2078"/>
            <w:vAlign w:val="center"/>
            <w:shd w:fill="D9EAF7"/>
          </w:tcPr>
          <w:p>
            <w:pPr>
              <w:jc w:val="center"/>
            </w:pPr>
            <w:r/>
            <w:r>
              <w:rPr>
                <w:b/>
                <w:sz w:val="16"/>
              </w:rPr>
              <w:t>Rockwell HRC max</w:t>
            </w:r>
          </w:p>
        </w:tc>
        <w:tc>
          <w:tcPr>
            <w:tcW w:type="dxa" w:w="2078"/>
            <w:vAlign w:val="center"/>
            <w:shd w:fill="D9EAF7"/>
          </w:tcPr>
          <w:p>
            <w:pPr>
              <w:jc w:val="center"/>
            </w:pPr>
            <w:r/>
            <w:r>
              <w:rPr>
                <w:b/>
                <w:sz w:val="16"/>
              </w:rPr>
              <w:t>Vickers HV max</w:t>
            </w:r>
          </w:p>
        </w:tc>
      </w:tr>
      <w:tr>
        <w:tc>
          <w:tcPr>
            <w:tcW w:type="dxa" w:w="2078"/>
            <w:vAlign w:val="center"/>
          </w:tcPr>
          <w:p>
            <w:pPr>
              <w:jc w:val="center"/>
            </w:pPr>
            <w:r/>
            <w:r>
              <w:rPr>
                <w:b w:val="0"/>
                <w:sz w:val="16"/>
              </w:rPr>
              <w:t>Standard</w:t>
            </w:r>
          </w:p>
        </w:tc>
        <w:tc>
          <w:tcPr>
            <w:tcW w:type="dxa" w:w="2078"/>
            <w:vAlign w:val="center"/>
          </w:tcPr>
          <w:p>
            <w:pPr>
              <w:jc w:val="center"/>
            </w:pPr>
            <w:r/>
            <w:r>
              <w:rPr>
                <w:b w:val="0"/>
                <w:sz w:val="16"/>
              </w:rPr>
              <w:t>116 [800]</w:t>
            </w:r>
          </w:p>
        </w:tc>
        <w:tc>
          <w:tcPr>
            <w:tcW w:type="dxa" w:w="2078"/>
            <w:vAlign w:val="center"/>
          </w:tcPr>
          <w:p>
            <w:pPr>
              <w:jc w:val="center"/>
            </w:pPr>
            <w:r/>
            <w:r>
              <w:rPr>
                <w:b w:val="0"/>
                <w:sz w:val="16"/>
              </w:rPr>
              <w:t>80 [550]</w:t>
            </w:r>
          </w:p>
        </w:tc>
        <w:tc>
          <w:tcPr>
            <w:tcW w:type="dxa" w:w="2078"/>
            <w:vAlign w:val="center"/>
          </w:tcPr>
          <w:p>
            <w:pPr>
              <w:jc w:val="center"/>
            </w:pPr>
            <w:r/>
            <w:r>
              <w:rPr>
                <w:b w:val="0"/>
                <w:sz w:val="16"/>
              </w:rPr>
              <w:t>15</w:t>
            </w:r>
          </w:p>
        </w:tc>
        <w:tc>
          <w:tcPr>
            <w:tcW w:type="dxa" w:w="2078"/>
            <w:vAlign w:val="center"/>
          </w:tcPr>
          <w:p>
            <w:pPr>
              <w:jc w:val="center"/>
            </w:pPr>
            <w:r/>
            <w:r>
              <w:rPr>
                <w:b w:val="0"/>
                <w:sz w:val="16"/>
              </w:rPr>
              <w:t>300</w:t>
            </w:r>
          </w:p>
        </w:tc>
        <w:tc>
          <w:tcPr>
            <w:tcW w:type="dxa" w:w="2078"/>
            <w:vAlign w:val="center"/>
          </w:tcPr>
          <w:p>
            <w:pPr>
              <w:jc w:val="center"/>
            </w:pPr>
            <w:r/>
            <w:r>
              <w:rPr>
                <w:b w:val="0"/>
                <w:sz w:val="16"/>
              </w:rPr>
              <w:t>32</w:t>
            </w:r>
          </w:p>
        </w:tc>
        <w:tc>
          <w:tcPr>
            <w:tcW w:type="dxa" w:w="2078"/>
            <w:vAlign w:val="center"/>
          </w:tcPr>
          <w:p>
            <w:pPr>
              <w:jc w:val="center"/>
            </w:pPr>
            <w:r/>
            <w:r>
              <w:rPr>
                <w:b w:val="0"/>
                <w:sz w:val="16"/>
              </w:rPr>
              <w:t>300</w:t>
            </w:r>
          </w:p>
        </w:tc>
      </w:tr>
    </w:tbl>
    <w:p>
      <w:r>
        <w:rPr>
          <w:sz w:val="14"/>
        </w:rPr>
        <w:t>For tubing smaller than 1/2 in. [12.7 mm] in outside diameter, the elongation values given for strip specimens in Table 4 apply. Mechanical property requirements do not apply to tubing smaller than 1/8 in. [3.2 mm] in outside diameter or with walls thinner than 0.015 in. [0.4 mm].</w:t>
      </w:r>
    </w:p>
    <w:p>
      <w:r>
        <w:rPr>
          <w:b/>
          <w:sz w:val="22"/>
        </w:rPr>
        <w:t>5. Lot definition for continuous process or direct quench after hot forming</w:t>
      </w:r>
    </w:p>
    <w:tbl>
      <w:tblPr>
        <w:tblStyle w:val="TableGrid"/>
        <w:tblW w:type="auto" w:w="0"/>
        <w:jc w:val="center"/>
        <w:tblLook w:firstColumn="1" w:firstRow="1" w:lastColumn="0" w:lastRow="0" w:noHBand="0" w:noVBand="1" w:val="04A0"/>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blGrid>
        <w:gridCol w:w="7272"/>
        <w:gridCol w:w="7272"/>
      </w:tblGrid>
      <w:tr>
        <w:tc>
          <w:tcPr>
            <w:tcW w:type="dxa" w:w="7272"/>
            <w:vAlign w:val="center"/>
            <w:shd w:fill="D9EAF7"/>
          </w:tcPr>
          <w:p>
            <w:pPr>
              <w:jc w:val="center"/>
            </w:pPr>
            <w:r/>
            <w:r>
              <w:rPr>
                <w:b/>
                <w:sz w:val="16"/>
              </w:rPr>
              <w:t>Size of tube</w:t>
            </w:r>
          </w:p>
        </w:tc>
        <w:tc>
          <w:tcPr>
            <w:tcW w:type="dxa" w:w="7272"/>
            <w:vAlign w:val="center"/>
            <w:shd w:fill="D9EAF7"/>
          </w:tcPr>
          <w:p>
            <w:pPr>
              <w:jc w:val="center"/>
            </w:pPr>
            <w:r/>
            <w:r>
              <w:rPr>
                <w:b/>
                <w:sz w:val="16"/>
              </w:rPr>
              <w:t>Size of lot</w:t>
            </w:r>
          </w:p>
        </w:tc>
      </w:tr>
      <w:tr>
        <w:tc>
          <w:tcPr>
            <w:tcW w:type="dxa" w:w="7272"/>
            <w:vAlign w:val="center"/>
          </w:tcPr>
          <w:p>
            <w:pPr>
              <w:jc w:val="left"/>
            </w:pPr>
            <w:r/>
            <w:r>
              <w:rPr>
                <w:b w:val="0"/>
                <w:sz w:val="16"/>
              </w:rPr>
              <w:t>2 in. [50.8 mm] and over OD and 0.200 in. [5.1 mm] and over wall</w:t>
            </w:r>
          </w:p>
        </w:tc>
        <w:tc>
          <w:tcPr>
            <w:tcW w:type="dxa" w:w="7272"/>
            <w:vAlign w:val="center"/>
          </w:tcPr>
          <w:p>
            <w:pPr>
              <w:jc w:val="center"/>
            </w:pPr>
            <w:r/>
            <w:r>
              <w:rPr>
                <w:b w:val="0"/>
                <w:sz w:val="16"/>
              </w:rPr>
              <w:t>Not more than 50 tubes</w:t>
            </w:r>
          </w:p>
        </w:tc>
      </w:tr>
      <w:tr>
        <w:tc>
          <w:tcPr>
            <w:tcW w:type="dxa" w:w="7272"/>
            <w:vAlign w:val="center"/>
          </w:tcPr>
          <w:p>
            <w:pPr>
              <w:jc w:val="left"/>
            </w:pPr>
            <w:r/>
            <w:r>
              <w:rPr>
                <w:b w:val="0"/>
                <w:sz w:val="16"/>
              </w:rPr>
              <w:t>Less than 2 in. [50.8 mm] but over 1 in. [25.4 mm] OD, or over 1 in. [25.4 mm] OD and under 0.200 in. [5.1 mm] wall</w:t>
            </w:r>
          </w:p>
        </w:tc>
        <w:tc>
          <w:tcPr>
            <w:tcW w:type="dxa" w:w="7272"/>
            <w:vAlign w:val="center"/>
          </w:tcPr>
          <w:p>
            <w:pPr>
              <w:jc w:val="center"/>
            </w:pPr>
            <w:r/>
            <w:r>
              <w:rPr>
                <w:b w:val="0"/>
                <w:sz w:val="16"/>
              </w:rPr>
              <w:t>Not more than 75 tubes</w:t>
            </w:r>
          </w:p>
        </w:tc>
      </w:tr>
      <w:tr>
        <w:tc>
          <w:tcPr>
            <w:tcW w:type="dxa" w:w="7272"/>
            <w:vAlign w:val="center"/>
          </w:tcPr>
          <w:p>
            <w:pPr>
              <w:jc w:val="left"/>
            </w:pPr>
            <w:r/>
            <w:r>
              <w:rPr>
                <w:b w:val="0"/>
                <w:sz w:val="16"/>
              </w:rPr>
              <w:t>1 in. [25.4 mm] or less in outside diameter</w:t>
            </w:r>
          </w:p>
        </w:tc>
        <w:tc>
          <w:tcPr>
            <w:tcW w:type="dxa" w:w="7272"/>
            <w:vAlign w:val="center"/>
          </w:tcPr>
          <w:p>
            <w:pPr>
              <w:jc w:val="center"/>
            </w:pPr>
            <w:r/>
            <w:r>
              <w:rPr>
                <w:b w:val="0"/>
                <w:sz w:val="16"/>
              </w:rPr>
              <w:t>Not more than 125 tubes</w:t>
            </w:r>
          </w:p>
        </w:tc>
      </w:tr>
    </w:tbl>
    <w:p>
      <w:r>
        <w:rPr>
          <w:b/>
          <w:sz w:val="22"/>
        </w:rPr>
        <w:t>6. Permissible variations in dimensions</w:t>
      </w:r>
    </w:p>
    <w:tbl>
      <w:tblPr>
        <w:tblStyle w:val="TableGrid"/>
        <w:tblW w:type="auto" w:w="0"/>
        <w:jc w:val="center"/>
        <w:tblLook w:firstColumn="1" w:firstRow="1" w:lastColumn="0" w:lastRow="0" w:noHBand="0" w:noVBand="1" w:val="04A0"/>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blGrid>
        <w:gridCol w:w="1818"/>
        <w:gridCol w:w="1818"/>
        <w:gridCol w:w="1818"/>
        <w:gridCol w:w="1818"/>
        <w:gridCol w:w="1818"/>
        <w:gridCol w:w="1818"/>
        <w:gridCol w:w="1818"/>
        <w:gridCol w:w="1818"/>
      </w:tblGrid>
      <w:tr>
        <w:tc>
          <w:tcPr>
            <w:tcW w:type="dxa" w:w="1818"/>
            <w:vAlign w:val="center"/>
            <w:shd w:fill="D9EAF7"/>
          </w:tcPr>
          <w:p>
            <w:pPr>
              <w:jc w:val="center"/>
            </w:pPr>
            <w:r/>
            <w:r>
              <w:rPr>
                <w:b/>
                <w:sz w:val="16"/>
              </w:rPr>
              <w:t>Group</w:t>
            </w:r>
          </w:p>
        </w:tc>
        <w:tc>
          <w:tcPr>
            <w:tcW w:type="dxa" w:w="1818"/>
            <w:vAlign w:val="center"/>
            <w:shd w:fill="D9EAF7"/>
          </w:tcPr>
          <w:p>
            <w:pPr>
              <w:jc w:val="center"/>
            </w:pPr>
            <w:r/>
            <w:r>
              <w:rPr>
                <w:b/>
                <w:sz w:val="16"/>
              </w:rPr>
              <w:t>Size, outside diameter</w:t>
            </w:r>
          </w:p>
        </w:tc>
        <w:tc>
          <w:tcPr>
            <w:tcW w:type="dxa" w:w="1818"/>
            <w:vAlign w:val="center"/>
            <w:shd w:fill="D9EAF7"/>
          </w:tcPr>
          <w:p>
            <w:pPr>
              <w:jc w:val="center"/>
            </w:pPr>
            <w:r/>
            <w:r>
              <w:rPr>
                <w:b/>
                <w:sz w:val="16"/>
              </w:rPr>
              <w:t>OD variation</w:t>
            </w:r>
          </w:p>
        </w:tc>
        <w:tc>
          <w:tcPr>
            <w:tcW w:type="dxa" w:w="1818"/>
            <w:vAlign w:val="center"/>
            <w:shd w:fill="D9EAF7"/>
          </w:tcPr>
          <w:p>
            <w:pPr>
              <w:jc w:val="center"/>
            </w:pPr>
            <w:r/>
            <w:r>
              <w:rPr>
                <w:b/>
                <w:sz w:val="16"/>
              </w:rPr>
              <w:t>Average wall variation</w:t>
            </w:r>
          </w:p>
        </w:tc>
        <w:tc>
          <w:tcPr>
            <w:tcW w:type="dxa" w:w="1818"/>
            <w:vAlign w:val="center"/>
            <w:shd w:fill="D9EAF7"/>
          </w:tcPr>
          <w:p>
            <w:pPr>
              <w:jc w:val="center"/>
            </w:pPr>
            <w:r/>
            <w:r>
              <w:rPr>
                <w:b/>
                <w:sz w:val="16"/>
              </w:rPr>
              <w:t>Minimum wall over</w:t>
            </w:r>
          </w:p>
        </w:tc>
        <w:tc>
          <w:tcPr>
            <w:tcW w:type="dxa" w:w="1818"/>
            <w:vAlign w:val="center"/>
            <w:shd w:fill="D9EAF7"/>
          </w:tcPr>
          <w:p>
            <w:pPr>
              <w:jc w:val="center"/>
            </w:pPr>
            <w:r/>
            <w:r>
              <w:rPr>
                <w:b/>
                <w:sz w:val="16"/>
              </w:rPr>
              <w:t>Minimum wall under</w:t>
            </w:r>
          </w:p>
        </w:tc>
        <w:tc>
          <w:tcPr>
            <w:tcW w:type="dxa" w:w="1818"/>
            <w:vAlign w:val="center"/>
            <w:shd w:fill="D9EAF7"/>
          </w:tcPr>
          <w:p>
            <w:pPr>
              <w:jc w:val="center"/>
            </w:pPr>
            <w:r/>
            <w:r>
              <w:rPr>
                <w:b/>
                <w:sz w:val="16"/>
              </w:rPr>
              <w:t>Cut length variation</w:t>
            </w:r>
          </w:p>
        </w:tc>
        <w:tc>
          <w:tcPr>
            <w:tcW w:type="dxa" w:w="1818"/>
            <w:vAlign w:val="center"/>
            <w:shd w:fill="D9EAF7"/>
          </w:tcPr>
          <w:p>
            <w:pPr>
              <w:jc w:val="center"/>
            </w:pPr>
            <w:r/>
            <w:r>
              <w:rPr>
                <w:b/>
                <w:sz w:val="16"/>
              </w:rPr>
              <w:t>Thin-walled tubes note</w:t>
            </w:r>
          </w:p>
        </w:tc>
      </w:tr>
      <w:tr>
        <w:tc>
          <w:tcPr>
            <w:tcW w:type="dxa" w:w="1818"/>
            <w:vAlign w:val="center"/>
          </w:tcPr>
          <w:p>
            <w:pPr>
              <w:jc w:val="center"/>
            </w:pPr>
            <w:r/>
            <w:r>
              <w:rPr>
                <w:b w:val="0"/>
                <w:sz w:val="14"/>
              </w:rPr>
              <w:t>1</w:t>
            </w:r>
          </w:p>
        </w:tc>
        <w:tc>
          <w:tcPr>
            <w:tcW w:type="dxa" w:w="1818"/>
            <w:vAlign w:val="center"/>
          </w:tcPr>
          <w:p>
            <w:pPr>
              <w:jc w:val="left"/>
            </w:pPr>
            <w:r/>
            <w:r>
              <w:rPr>
                <w:b w:val="0"/>
                <w:sz w:val="14"/>
              </w:rPr>
              <w:t>Up to 1/2 in. [12.7 mm], excl</w:t>
            </w:r>
          </w:p>
        </w:tc>
        <w:tc>
          <w:tcPr>
            <w:tcW w:type="dxa" w:w="1818"/>
            <w:vAlign w:val="center"/>
          </w:tcPr>
          <w:p>
            <w:pPr>
              <w:jc w:val="center"/>
            </w:pPr>
            <w:r/>
            <w:r>
              <w:rPr>
                <w:b w:val="0"/>
                <w:sz w:val="14"/>
              </w:rPr>
              <w:t>±0.005 [0.13]</w:t>
            </w:r>
          </w:p>
        </w:tc>
        <w:tc>
          <w:tcPr>
            <w:tcW w:type="dxa" w:w="1818"/>
            <w:vAlign w:val="center"/>
          </w:tcPr>
          <w:p>
            <w:pPr>
              <w:jc w:val="center"/>
            </w:pPr>
            <w:r/>
            <w:r>
              <w:rPr>
                <w:b w:val="0"/>
                <w:sz w:val="14"/>
              </w:rPr>
              <w:t>±15</w:t>
            </w:r>
          </w:p>
        </w:tc>
        <w:tc>
          <w:tcPr>
            <w:tcW w:type="dxa" w:w="1818"/>
            <w:vAlign w:val="center"/>
          </w:tcPr>
          <w:p>
            <w:pPr>
              <w:jc w:val="center"/>
            </w:pPr>
            <w:r/>
            <w:r>
              <w:rPr>
                <w:b w:val="0"/>
                <w:sz w:val="14"/>
              </w:rPr>
              <w:t>30</w:t>
            </w:r>
          </w:p>
        </w:tc>
        <w:tc>
          <w:tcPr>
            <w:tcW w:type="dxa" w:w="1818"/>
            <w:vAlign w:val="center"/>
          </w:tcPr>
          <w:p>
            <w:pPr>
              <w:jc w:val="center"/>
            </w:pPr>
            <w:r/>
            <w:r>
              <w:rPr>
                <w:b w:val="0"/>
                <w:sz w:val="14"/>
              </w:rPr>
              <w:t>0</w:t>
            </w:r>
          </w:p>
        </w:tc>
        <w:tc>
          <w:tcPr>
            <w:tcW w:type="dxa" w:w="1818"/>
            <w:vAlign w:val="center"/>
          </w:tcPr>
          <w:p>
            <w:pPr>
              <w:jc w:val="center"/>
            </w:pPr>
            <w:r/>
            <w:r>
              <w:rPr>
                <w:b w:val="0"/>
                <w:sz w:val="14"/>
              </w:rPr>
              <w:t>1/8 [3] over / 0 under</w:t>
            </w:r>
          </w:p>
        </w:tc>
        <w:tc>
          <w:tcPr>
            <w:tcW w:type="dxa" w:w="1818"/>
            <w:vAlign w:val="center"/>
          </w:tcPr>
          <w:p>
            <w:pPr>
              <w:jc w:val="center"/>
            </w:pPr>
            <w:r/>
            <w:r>
              <w:rPr>
                <w:b w:val="0"/>
                <w:sz w:val="14"/>
              </w:rPr>
              <w:t>—</w:t>
            </w:r>
          </w:p>
        </w:tc>
      </w:tr>
      <w:tr>
        <w:tc>
          <w:tcPr>
            <w:tcW w:type="dxa" w:w="1818"/>
            <w:vAlign w:val="center"/>
          </w:tcPr>
          <w:p>
            <w:pPr>
              <w:jc w:val="center"/>
            </w:pPr>
            <w:r/>
            <w:r>
              <w:rPr>
                <w:b w:val="0"/>
                <w:sz w:val="14"/>
              </w:rPr>
              <w:t>2</w:t>
            </w:r>
          </w:p>
        </w:tc>
        <w:tc>
          <w:tcPr>
            <w:tcW w:type="dxa" w:w="1818"/>
            <w:vAlign w:val="center"/>
          </w:tcPr>
          <w:p>
            <w:pPr>
              <w:jc w:val="left"/>
            </w:pPr>
            <w:r/>
            <w:r>
              <w:rPr>
                <w:b w:val="0"/>
                <w:sz w:val="14"/>
              </w:rPr>
              <w:t>1/2 to 1-1/2 in. [12.7 to 38.1 mm], excl</w:t>
            </w:r>
          </w:p>
        </w:tc>
        <w:tc>
          <w:tcPr>
            <w:tcW w:type="dxa" w:w="1818"/>
            <w:vAlign w:val="center"/>
          </w:tcPr>
          <w:p>
            <w:pPr>
              <w:jc w:val="center"/>
            </w:pPr>
            <w:r/>
            <w:r>
              <w:rPr>
                <w:b w:val="0"/>
                <w:sz w:val="14"/>
              </w:rPr>
              <w:t>±0.005 [0.13]</w:t>
            </w:r>
          </w:p>
        </w:tc>
        <w:tc>
          <w:tcPr>
            <w:tcW w:type="dxa" w:w="1818"/>
            <w:vAlign w:val="center"/>
          </w:tcPr>
          <w:p>
            <w:pPr>
              <w:jc w:val="center"/>
            </w:pPr>
            <w:r/>
            <w:r>
              <w:rPr>
                <w:b w:val="0"/>
                <w:sz w:val="14"/>
              </w:rPr>
              <w:t>±10</w:t>
            </w:r>
          </w:p>
        </w:tc>
        <w:tc>
          <w:tcPr>
            <w:tcW w:type="dxa" w:w="1818"/>
            <w:vAlign w:val="center"/>
          </w:tcPr>
          <w:p>
            <w:pPr>
              <w:jc w:val="center"/>
            </w:pPr>
            <w:r/>
            <w:r>
              <w:rPr>
                <w:b w:val="0"/>
                <w:sz w:val="14"/>
              </w:rPr>
              <w:t>20</w:t>
            </w:r>
          </w:p>
        </w:tc>
        <w:tc>
          <w:tcPr>
            <w:tcW w:type="dxa" w:w="1818"/>
            <w:vAlign w:val="center"/>
          </w:tcPr>
          <w:p>
            <w:pPr>
              <w:jc w:val="center"/>
            </w:pPr>
            <w:r/>
            <w:r>
              <w:rPr>
                <w:b w:val="0"/>
                <w:sz w:val="14"/>
              </w:rPr>
              <w:t>0</w:t>
            </w:r>
          </w:p>
        </w:tc>
        <w:tc>
          <w:tcPr>
            <w:tcW w:type="dxa" w:w="1818"/>
            <w:vAlign w:val="center"/>
          </w:tcPr>
          <w:p>
            <w:pPr>
              <w:jc w:val="center"/>
            </w:pPr>
            <w:r/>
            <w:r>
              <w:rPr>
                <w:b w:val="0"/>
                <w:sz w:val="14"/>
              </w:rPr>
              <w:t>1/8 [3] over / 0 under</w:t>
            </w:r>
          </w:p>
        </w:tc>
        <w:tc>
          <w:tcPr>
            <w:tcW w:type="dxa" w:w="1818"/>
            <w:vAlign w:val="center"/>
          </w:tcPr>
          <w:p>
            <w:pPr>
              <w:jc w:val="left"/>
            </w:pPr>
            <w:r/>
            <w:r>
              <w:rPr>
                <w:b w:val="0"/>
                <w:sz w:val="14"/>
              </w:rPr>
              <w:t>Thin wall: &lt;0.065 in. [1.6 mm] specified</w:t>
            </w:r>
          </w:p>
        </w:tc>
      </w:tr>
      <w:tr>
        <w:tc>
          <w:tcPr>
            <w:tcW w:type="dxa" w:w="1818"/>
            <w:vAlign w:val="center"/>
          </w:tcPr>
          <w:p>
            <w:pPr>
              <w:jc w:val="center"/>
            </w:pPr>
            <w:r/>
            <w:r>
              <w:rPr>
                <w:b w:val="0"/>
                <w:sz w:val="14"/>
              </w:rPr>
              <w:t>3</w:t>
            </w:r>
          </w:p>
        </w:tc>
        <w:tc>
          <w:tcPr>
            <w:tcW w:type="dxa" w:w="1818"/>
            <w:vAlign w:val="center"/>
          </w:tcPr>
          <w:p>
            <w:pPr>
              <w:jc w:val="left"/>
            </w:pPr>
            <w:r/>
            <w:r>
              <w:rPr>
                <w:b w:val="0"/>
                <w:sz w:val="14"/>
              </w:rPr>
              <w:t>1-1/2 to 3-1/2 in. [38.1 to 88.9 mm], excl</w:t>
            </w:r>
          </w:p>
        </w:tc>
        <w:tc>
          <w:tcPr>
            <w:tcW w:type="dxa" w:w="1818"/>
            <w:vAlign w:val="center"/>
          </w:tcPr>
          <w:p>
            <w:pPr>
              <w:jc w:val="center"/>
            </w:pPr>
            <w:r/>
            <w:r>
              <w:rPr>
                <w:b w:val="0"/>
                <w:sz w:val="14"/>
              </w:rPr>
              <w:t>±0.010 [0.25]</w:t>
            </w:r>
          </w:p>
        </w:tc>
        <w:tc>
          <w:tcPr>
            <w:tcW w:type="dxa" w:w="1818"/>
            <w:vAlign w:val="center"/>
          </w:tcPr>
          <w:p>
            <w:pPr>
              <w:jc w:val="center"/>
            </w:pPr>
            <w:r/>
            <w:r>
              <w:rPr>
                <w:b w:val="0"/>
                <w:sz w:val="14"/>
              </w:rPr>
              <w:t>±10</w:t>
            </w:r>
          </w:p>
        </w:tc>
        <w:tc>
          <w:tcPr>
            <w:tcW w:type="dxa" w:w="1818"/>
            <w:vAlign w:val="center"/>
          </w:tcPr>
          <w:p>
            <w:pPr>
              <w:jc w:val="center"/>
            </w:pPr>
            <w:r/>
            <w:r>
              <w:rPr>
                <w:b w:val="0"/>
                <w:sz w:val="14"/>
              </w:rPr>
              <w:t>20</w:t>
            </w:r>
          </w:p>
        </w:tc>
        <w:tc>
          <w:tcPr>
            <w:tcW w:type="dxa" w:w="1818"/>
            <w:vAlign w:val="center"/>
          </w:tcPr>
          <w:p>
            <w:pPr>
              <w:jc w:val="center"/>
            </w:pPr>
            <w:r/>
            <w:r>
              <w:rPr>
                <w:b w:val="0"/>
                <w:sz w:val="14"/>
              </w:rPr>
              <w:t>0</w:t>
            </w:r>
          </w:p>
        </w:tc>
        <w:tc>
          <w:tcPr>
            <w:tcW w:type="dxa" w:w="1818"/>
            <w:vAlign w:val="center"/>
          </w:tcPr>
          <w:p>
            <w:pPr>
              <w:jc w:val="center"/>
            </w:pPr>
            <w:r/>
            <w:r>
              <w:rPr>
                <w:b w:val="0"/>
                <w:sz w:val="14"/>
              </w:rPr>
              <w:t>3/16 [5] over / 0 under</w:t>
            </w:r>
          </w:p>
        </w:tc>
        <w:tc>
          <w:tcPr>
            <w:tcW w:type="dxa" w:w="1818"/>
            <w:vAlign w:val="center"/>
          </w:tcPr>
          <w:p>
            <w:pPr>
              <w:jc w:val="left"/>
            </w:pPr>
            <w:r/>
            <w:r>
              <w:rPr>
                <w:b w:val="0"/>
                <w:sz w:val="14"/>
              </w:rPr>
              <w:t>Thin wall: &lt;0.095 in. [2.4 mm] specified</w:t>
            </w:r>
          </w:p>
        </w:tc>
      </w:tr>
      <w:tr>
        <w:tc>
          <w:tcPr>
            <w:tcW w:type="dxa" w:w="1818"/>
            <w:vAlign w:val="center"/>
          </w:tcPr>
          <w:p>
            <w:pPr>
              <w:jc w:val="center"/>
            </w:pPr>
            <w:r/>
            <w:r>
              <w:rPr>
                <w:b w:val="0"/>
                <w:sz w:val="14"/>
              </w:rPr>
              <w:t>4</w:t>
            </w:r>
          </w:p>
        </w:tc>
        <w:tc>
          <w:tcPr>
            <w:tcW w:type="dxa" w:w="1818"/>
            <w:vAlign w:val="center"/>
          </w:tcPr>
          <w:p>
            <w:pPr>
              <w:jc w:val="left"/>
            </w:pPr>
            <w:r/>
            <w:r>
              <w:rPr>
                <w:b w:val="0"/>
                <w:sz w:val="14"/>
              </w:rPr>
              <w:t>3-1/2 to 5-1/2 in. [88.9 to 139.7 mm], excl</w:t>
            </w:r>
          </w:p>
        </w:tc>
        <w:tc>
          <w:tcPr>
            <w:tcW w:type="dxa" w:w="1818"/>
            <w:vAlign w:val="center"/>
          </w:tcPr>
          <w:p>
            <w:pPr>
              <w:jc w:val="center"/>
            </w:pPr>
            <w:r/>
            <w:r>
              <w:rPr>
                <w:b w:val="0"/>
                <w:sz w:val="14"/>
              </w:rPr>
              <w:t>±0.015 [0.38]</w:t>
            </w:r>
          </w:p>
        </w:tc>
        <w:tc>
          <w:tcPr>
            <w:tcW w:type="dxa" w:w="1818"/>
            <w:vAlign w:val="center"/>
          </w:tcPr>
          <w:p>
            <w:pPr>
              <w:jc w:val="center"/>
            </w:pPr>
            <w:r/>
            <w:r>
              <w:rPr>
                <w:b w:val="0"/>
                <w:sz w:val="14"/>
              </w:rPr>
              <w:t>±10</w:t>
            </w:r>
          </w:p>
        </w:tc>
        <w:tc>
          <w:tcPr>
            <w:tcW w:type="dxa" w:w="1818"/>
            <w:vAlign w:val="center"/>
          </w:tcPr>
          <w:p>
            <w:pPr>
              <w:jc w:val="center"/>
            </w:pPr>
            <w:r/>
            <w:r>
              <w:rPr>
                <w:b w:val="0"/>
                <w:sz w:val="14"/>
              </w:rPr>
              <w:t>20</w:t>
            </w:r>
          </w:p>
        </w:tc>
        <w:tc>
          <w:tcPr>
            <w:tcW w:type="dxa" w:w="1818"/>
            <w:vAlign w:val="center"/>
          </w:tcPr>
          <w:p>
            <w:pPr>
              <w:jc w:val="center"/>
            </w:pPr>
            <w:r/>
            <w:r>
              <w:rPr>
                <w:b w:val="0"/>
                <w:sz w:val="14"/>
              </w:rPr>
              <w:t>0</w:t>
            </w:r>
          </w:p>
        </w:tc>
        <w:tc>
          <w:tcPr>
            <w:tcW w:type="dxa" w:w="1818"/>
            <w:vAlign w:val="center"/>
          </w:tcPr>
          <w:p>
            <w:pPr>
              <w:jc w:val="center"/>
            </w:pPr>
            <w:r/>
            <w:r>
              <w:rPr>
                <w:b w:val="0"/>
                <w:sz w:val="14"/>
              </w:rPr>
              <w:t>3/16 [5] over / 0 under</w:t>
            </w:r>
          </w:p>
        </w:tc>
        <w:tc>
          <w:tcPr>
            <w:tcW w:type="dxa" w:w="1818"/>
            <w:vAlign w:val="center"/>
          </w:tcPr>
          <w:p>
            <w:pPr>
              <w:jc w:val="left"/>
            </w:pPr>
            <w:r/>
            <w:r>
              <w:rPr>
                <w:b w:val="0"/>
                <w:sz w:val="14"/>
              </w:rPr>
              <w:t>Thin wall: &lt;0.150 in. [3.8 mm] specified</w:t>
            </w:r>
          </w:p>
        </w:tc>
      </w:tr>
      <w:tr>
        <w:tc>
          <w:tcPr>
            <w:tcW w:type="dxa" w:w="1818"/>
            <w:vAlign w:val="center"/>
          </w:tcPr>
          <w:p>
            <w:pPr>
              <w:jc w:val="center"/>
            </w:pPr>
            <w:r/>
            <w:r>
              <w:rPr>
                <w:b w:val="0"/>
                <w:sz w:val="14"/>
              </w:rPr>
              <w:t>5</w:t>
            </w:r>
          </w:p>
        </w:tc>
        <w:tc>
          <w:tcPr>
            <w:tcW w:type="dxa" w:w="1818"/>
            <w:vAlign w:val="center"/>
          </w:tcPr>
          <w:p>
            <w:pPr>
              <w:jc w:val="left"/>
            </w:pPr>
            <w:r/>
            <w:r>
              <w:rPr>
                <w:b w:val="0"/>
                <w:sz w:val="14"/>
              </w:rPr>
              <w:t>5-1/2 to 8 in. [139.7 to 203.2 mm], incl</w:t>
            </w:r>
          </w:p>
        </w:tc>
        <w:tc>
          <w:tcPr>
            <w:tcW w:type="dxa" w:w="1818"/>
            <w:vAlign w:val="center"/>
          </w:tcPr>
          <w:p>
            <w:pPr>
              <w:jc w:val="center"/>
            </w:pPr>
            <w:r/>
            <w:r>
              <w:rPr>
                <w:b w:val="0"/>
                <w:sz w:val="14"/>
              </w:rPr>
              <w:t>±0.030 [0.76]</w:t>
            </w:r>
          </w:p>
        </w:tc>
        <w:tc>
          <w:tcPr>
            <w:tcW w:type="dxa" w:w="1818"/>
            <w:vAlign w:val="center"/>
          </w:tcPr>
          <w:p>
            <w:pPr>
              <w:jc w:val="center"/>
            </w:pPr>
            <w:r/>
            <w:r>
              <w:rPr>
                <w:b w:val="0"/>
                <w:sz w:val="14"/>
              </w:rPr>
              <w:t>±10</w:t>
            </w:r>
          </w:p>
        </w:tc>
        <w:tc>
          <w:tcPr>
            <w:tcW w:type="dxa" w:w="1818"/>
            <w:vAlign w:val="center"/>
          </w:tcPr>
          <w:p>
            <w:pPr>
              <w:jc w:val="center"/>
            </w:pPr>
            <w:r/>
            <w:r>
              <w:rPr>
                <w:b w:val="0"/>
                <w:sz w:val="14"/>
              </w:rPr>
              <w:t>20</w:t>
            </w:r>
          </w:p>
        </w:tc>
        <w:tc>
          <w:tcPr>
            <w:tcW w:type="dxa" w:w="1818"/>
            <w:vAlign w:val="center"/>
          </w:tcPr>
          <w:p>
            <w:pPr>
              <w:jc w:val="center"/>
            </w:pPr>
            <w:r/>
            <w:r>
              <w:rPr>
                <w:b w:val="0"/>
                <w:sz w:val="14"/>
              </w:rPr>
              <w:t>0</w:t>
            </w:r>
          </w:p>
        </w:tc>
        <w:tc>
          <w:tcPr>
            <w:tcW w:type="dxa" w:w="1818"/>
            <w:vAlign w:val="center"/>
          </w:tcPr>
          <w:p>
            <w:pPr>
              <w:jc w:val="center"/>
            </w:pPr>
            <w:r/>
            <w:r>
              <w:rPr>
                <w:b w:val="0"/>
                <w:sz w:val="14"/>
              </w:rPr>
              <w:t>3/16 [5] over / 0 under</w:t>
            </w:r>
          </w:p>
        </w:tc>
        <w:tc>
          <w:tcPr>
            <w:tcW w:type="dxa" w:w="1818"/>
            <w:vAlign w:val="center"/>
          </w:tcPr>
          <w:p>
            <w:pPr>
              <w:jc w:val="left"/>
            </w:pPr>
            <w:r/>
            <w:r>
              <w:rPr>
                <w:b w:val="0"/>
                <w:sz w:val="14"/>
              </w:rPr>
              <w:t>Thin wall: &lt;0.150 in. [3.8 mm] specified</w:t>
            </w:r>
          </w:p>
        </w:tc>
      </w:tr>
    </w:tbl>
    <w:p>
      <w:r>
        <w:rPr>
          <w:sz w:val="14"/>
        </w:rPr>
        <w:t>Special dimension notes: (1) When tubes as ordered require wall thicknesses 3/4 in. [19 mm] or over, or an inside diameter 60% or less of the outside diameter, a wider wall variation is permitted: average wall ±12.5%, or minimum wall +25.0% / -0%. (2) For tubes less than 1/2 in. [12.7 mm] in inside diameter that cannot be successfully drawn over a mandrel, average wall may vary ±15%, or minimum wall may vary +30% / -0%. (3) These cut-length tolerances apply up to and including 24 ft [7.3 m]. For longer lengths, the over-tolerances increase by 1/8 in. [3 mm] for each 10 ft [3 m] or fraction thereof over 24 ft, or 1/2 in. [13 mm], whichever is less. (4) Ovality provisions apply to thin-walled tubes; the maximum and minimum diameters at any cross section may deviate from the nominal diameter by not more than twice the OD tolerance, provided the mean diameter remains within the tolerance.</w:t>
      </w:r>
    </w:p>
    <w:p>
      <w:r>
        <w:rPr>
          <w:b/>
          <w:sz w:val="22"/>
        </w:rPr>
        <w:t>7. Required inspection and testing</w:t>
      </w:r>
    </w:p>
    <w:tbl>
      <w:tblPr>
        <w:tblStyle w:val="TableGrid"/>
        <w:tblW w:type="auto" w:w="0"/>
        <w:jc w:val="center"/>
        <w:tblLook w:firstColumn="1" w:firstRow="1" w:lastColumn="0" w:lastRow="0" w:noHBand="0" w:noVBand="1" w:val="04A0"/>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blGrid>
        <w:gridCol w:w="7272"/>
        <w:gridCol w:w="7272"/>
      </w:tblGrid>
      <w:tr>
        <w:tc>
          <w:tcPr>
            <w:tcW w:type="dxa" w:w="7272"/>
            <w:vAlign w:val="center"/>
            <w:shd w:fill="D9EAF7"/>
          </w:tcPr>
          <w:p>
            <w:pPr>
              <w:jc w:val="center"/>
            </w:pPr>
            <w:r/>
            <w:r>
              <w:rPr>
                <w:b/>
                <w:sz w:val="16"/>
              </w:rPr>
              <w:t>Requirement</w:t>
            </w:r>
          </w:p>
        </w:tc>
        <w:tc>
          <w:tcPr>
            <w:tcW w:type="dxa" w:w="7272"/>
            <w:vAlign w:val="center"/>
            <w:shd w:fill="D9EAF7"/>
          </w:tcPr>
          <w:p>
            <w:pPr>
              <w:jc w:val="center"/>
            </w:pPr>
            <w:r/>
            <w:r>
              <w:rPr>
                <w:b/>
                <w:sz w:val="16"/>
              </w:rPr>
              <w:t>Details</w:t>
            </w:r>
          </w:p>
        </w:tc>
      </w:tr>
      <w:tr>
        <w:tc>
          <w:tcPr>
            <w:tcW w:type="dxa" w:w="7272"/>
            <w:vAlign w:val="center"/>
          </w:tcPr>
          <w:p>
            <w:pPr>
              <w:jc w:val="center"/>
            </w:pPr>
            <w:r/>
            <w:r>
              <w:rPr>
                <w:b w:val="0"/>
                <w:sz w:val="14"/>
              </w:rPr>
              <w:t>Manufacture</w:t>
            </w:r>
          </w:p>
        </w:tc>
        <w:tc>
          <w:tcPr>
            <w:tcW w:type="dxa" w:w="7272"/>
            <w:vAlign w:val="center"/>
          </w:tcPr>
          <w:p>
            <w:pPr>
              <w:jc w:val="left"/>
            </w:pPr>
            <w:r/>
            <w:r>
              <w:rPr>
                <w:b w:val="0"/>
                <w:sz w:val="14"/>
              </w:rPr>
              <w:t>Tubing shall be made by the seamless or welded process with no filler metal added.</w:t>
            </w:r>
          </w:p>
        </w:tc>
      </w:tr>
      <w:tr>
        <w:tc>
          <w:tcPr>
            <w:tcW w:type="dxa" w:w="7272"/>
            <w:vAlign w:val="center"/>
          </w:tcPr>
          <w:p>
            <w:pPr>
              <w:jc w:val="center"/>
            </w:pPr>
            <w:r/>
            <w:r>
              <w:rPr>
                <w:b w:val="0"/>
                <w:sz w:val="14"/>
              </w:rPr>
              <w:t>Tension tests</w:t>
            </w:r>
          </w:p>
        </w:tc>
        <w:tc>
          <w:tcPr>
            <w:tcW w:type="dxa" w:w="7272"/>
            <w:vAlign w:val="center"/>
          </w:tcPr>
          <w:p>
            <w:pPr>
              <w:jc w:val="left"/>
            </w:pPr>
            <w:r/>
            <w:r>
              <w:rPr>
                <w:b w:val="0"/>
                <w:sz w:val="14"/>
              </w:rPr>
              <w:t>One specimen for lots of not more than 50 tubes; two tubes for lots of more than 50 tubes.</w:t>
            </w:r>
          </w:p>
        </w:tc>
      </w:tr>
      <w:tr>
        <w:tc>
          <w:tcPr>
            <w:tcW w:type="dxa" w:w="7272"/>
            <w:vAlign w:val="center"/>
          </w:tcPr>
          <w:p>
            <w:pPr>
              <w:jc w:val="center"/>
            </w:pPr>
            <w:r/>
            <w:r>
              <w:rPr>
                <w:b w:val="0"/>
                <w:sz w:val="14"/>
              </w:rPr>
              <w:t>Flaring test (seamless)</w:t>
            </w:r>
          </w:p>
        </w:tc>
        <w:tc>
          <w:tcPr>
            <w:tcW w:type="dxa" w:w="7272"/>
            <w:vAlign w:val="center"/>
          </w:tcPr>
          <w:p>
            <w:pPr>
              <w:jc w:val="left"/>
            </w:pPr>
            <w:r/>
            <w:r>
              <w:rPr>
                <w:b w:val="0"/>
                <w:sz w:val="14"/>
              </w:rPr>
              <w:t>One test from one end of one tube from each lot of finished tubes; minimum inside diameter expansion 10%.</w:t>
            </w:r>
          </w:p>
        </w:tc>
      </w:tr>
      <w:tr>
        <w:tc>
          <w:tcPr>
            <w:tcW w:type="dxa" w:w="7272"/>
            <w:vAlign w:val="center"/>
          </w:tcPr>
          <w:p>
            <w:pPr>
              <w:jc w:val="center"/>
            </w:pPr>
            <w:r/>
            <w:r>
              <w:rPr>
                <w:b w:val="0"/>
                <w:sz w:val="14"/>
              </w:rPr>
              <w:t>Flange test (welded)</w:t>
            </w:r>
          </w:p>
        </w:tc>
        <w:tc>
          <w:tcPr>
            <w:tcW w:type="dxa" w:w="7272"/>
            <w:vAlign w:val="center"/>
          </w:tcPr>
          <w:p>
            <w:pPr>
              <w:jc w:val="left"/>
            </w:pPr>
            <w:r/>
            <w:r>
              <w:rPr>
                <w:b w:val="0"/>
                <w:sz w:val="14"/>
              </w:rPr>
              <w:t>One test from one end of one tube from each lot of finished tubes.</w:t>
            </w:r>
          </w:p>
        </w:tc>
      </w:tr>
      <w:tr>
        <w:tc>
          <w:tcPr>
            <w:tcW w:type="dxa" w:w="7272"/>
            <w:vAlign w:val="center"/>
          </w:tcPr>
          <w:p>
            <w:pPr>
              <w:jc w:val="center"/>
            </w:pPr>
            <w:r/>
            <w:r>
              <w:rPr>
                <w:b w:val="0"/>
                <w:sz w:val="14"/>
              </w:rPr>
              <w:t>Hardness test</w:t>
            </w:r>
          </w:p>
        </w:tc>
        <w:tc>
          <w:tcPr>
            <w:tcW w:type="dxa" w:w="7272"/>
            <w:vAlign w:val="center"/>
          </w:tcPr>
          <w:p>
            <w:pPr>
              <w:jc w:val="left"/>
            </w:pPr>
            <w:r/>
            <w:r>
              <w:rPr>
                <w:b w:val="0"/>
                <w:sz w:val="14"/>
              </w:rPr>
              <w:t>Brinell or Rockwell hardness tests on specimens from two tubes from each lot.</w:t>
            </w:r>
          </w:p>
        </w:tc>
      </w:tr>
      <w:tr>
        <w:tc>
          <w:tcPr>
            <w:tcW w:type="dxa" w:w="7272"/>
            <w:vAlign w:val="center"/>
          </w:tcPr>
          <w:p>
            <w:pPr>
              <w:jc w:val="center"/>
            </w:pPr>
            <w:r/>
            <w:r>
              <w:rPr>
                <w:b w:val="0"/>
                <w:sz w:val="14"/>
              </w:rPr>
              <w:t>Vickers alternative</w:t>
            </w:r>
          </w:p>
        </w:tc>
        <w:tc>
          <w:tcPr>
            <w:tcW w:type="dxa" w:w="7272"/>
            <w:vAlign w:val="center"/>
          </w:tcPr>
          <w:p>
            <w:pPr>
              <w:jc w:val="left"/>
            </w:pPr>
            <w:r/>
            <w:r>
              <w:rPr>
                <w:b w:val="0"/>
                <w:sz w:val="14"/>
              </w:rPr>
              <w:t>For tubing &lt;0.354 in. [9.00 mm] ID and wall &lt;0.065 in. [1.65 mm], Vickers may be used instead of Brinell or Rockwell.</w:t>
            </w:r>
          </w:p>
        </w:tc>
      </w:tr>
      <w:tr>
        <w:tc>
          <w:tcPr>
            <w:tcW w:type="dxa" w:w="7272"/>
            <w:vAlign w:val="center"/>
          </w:tcPr>
          <w:p>
            <w:pPr>
              <w:jc w:val="center"/>
            </w:pPr>
            <w:r/>
            <w:r>
              <w:rPr>
                <w:b w:val="0"/>
                <w:sz w:val="14"/>
              </w:rPr>
              <w:t>Reverse flattening (welded)</w:t>
            </w:r>
          </w:p>
        </w:tc>
        <w:tc>
          <w:tcPr>
            <w:tcW w:type="dxa" w:w="7272"/>
            <w:vAlign w:val="center"/>
          </w:tcPr>
          <w:p>
            <w:pPr>
              <w:jc w:val="left"/>
            </w:pPr>
            <w:r/>
            <w:r>
              <w:rPr>
                <w:b w:val="0"/>
                <w:sz w:val="14"/>
              </w:rPr>
              <w:t>One reverse flattening test on a specimen from each 1500 ft [450 m] of finished tubing.</w:t>
            </w:r>
          </w:p>
        </w:tc>
      </w:tr>
      <w:tr>
        <w:tc>
          <w:tcPr>
            <w:tcW w:type="dxa" w:w="7272"/>
            <w:vAlign w:val="center"/>
          </w:tcPr>
          <w:p>
            <w:pPr>
              <w:jc w:val="left"/>
            </w:pPr>
            <w:r/>
            <w:r>
              <w:rPr>
                <w:b w:val="0"/>
                <w:sz w:val="14"/>
              </w:rPr>
              <w:t>Hydrostatic or NDE electric test</w:t>
            </w:r>
          </w:p>
        </w:tc>
        <w:tc>
          <w:tcPr>
            <w:tcW w:type="dxa" w:w="7272"/>
            <w:vAlign w:val="center"/>
          </w:tcPr>
          <w:p>
            <w:pPr>
              <w:jc w:val="left"/>
            </w:pPr>
            <w:r/>
            <w:r>
              <w:rPr>
                <w:b w:val="0"/>
                <w:sz w:val="14"/>
              </w:rPr>
              <w:t>Each tube shall be subjected to nondestructive electric test or hydrostatic test, at manufacturer option unless otherwise specified.</w:t>
            </w:r>
          </w:p>
        </w:tc>
      </w:tr>
      <w:tr>
        <w:tc>
          <w:tcPr>
            <w:tcW w:type="dxa" w:w="7272"/>
            <w:vAlign w:val="center"/>
          </w:tcPr>
          <w:p>
            <w:pPr>
              <w:jc w:val="center"/>
            </w:pPr>
            <w:r/>
            <w:r>
              <w:rPr>
                <w:b w:val="0"/>
                <w:sz w:val="14"/>
              </w:rPr>
              <w:t>Hydrostatic formula note</w:t>
            </w:r>
          </w:p>
        </w:tc>
        <w:tc>
          <w:tcPr>
            <w:tcW w:type="dxa" w:w="7272"/>
            <w:vAlign w:val="center"/>
          </w:tcPr>
          <w:p>
            <w:pPr>
              <w:jc w:val="left"/>
            </w:pPr>
            <w:r/>
            <w:r>
              <w:rPr>
                <w:b w:val="0"/>
                <w:sz w:val="14"/>
              </w:rPr>
              <w:t>In the hydrostatic test pressure calculation, 64000 (441.2) is substituted for 32000 (220.6).</w:t>
            </w:r>
          </w:p>
        </w:tc>
      </w:tr>
      <w:tr>
        <w:tc>
          <w:tcPr>
            <w:tcW w:type="dxa" w:w="7272"/>
            <w:vAlign w:val="center"/>
          </w:tcPr>
          <w:p>
            <w:pPr>
              <w:jc w:val="center"/>
            </w:pPr>
            <w:r/>
            <w:r>
              <w:rPr>
                <w:b w:val="0"/>
                <w:sz w:val="14"/>
              </w:rPr>
              <w:t>Surface condition</w:t>
            </w:r>
          </w:p>
        </w:tc>
        <w:tc>
          <w:tcPr>
            <w:tcW w:type="dxa" w:w="7272"/>
            <w:vAlign w:val="center"/>
          </w:tcPr>
          <w:p>
            <w:pPr>
              <w:jc w:val="left"/>
            </w:pPr>
            <w:r/>
            <w:r>
              <w:rPr>
                <w:b w:val="0"/>
                <w:sz w:val="14"/>
              </w:rPr>
              <w:t>All tubes shall be free of excessive mill scale, suitable for inspection.</w:t>
            </w:r>
          </w:p>
        </w:tc>
      </w:tr>
      <w:tr>
        <w:tc>
          <w:tcPr>
            <w:tcW w:type="dxa" w:w="7272"/>
            <w:vAlign w:val="center"/>
          </w:tcPr>
          <w:p>
            <w:pPr>
              <w:jc w:val="center"/>
            </w:pPr>
            <w:r/>
            <w:r>
              <w:rPr>
                <w:b w:val="0"/>
                <w:sz w:val="14"/>
              </w:rPr>
              <w:t>Marking</w:t>
            </w:r>
          </w:p>
        </w:tc>
        <w:tc>
          <w:tcPr>
            <w:tcW w:type="dxa" w:w="7272"/>
            <w:vAlign w:val="center"/>
          </w:tcPr>
          <w:p>
            <w:pPr>
              <w:jc w:val="left"/>
            </w:pPr>
            <w:r/>
            <w:r>
              <w:rPr>
                <w:b w:val="0"/>
                <w:sz w:val="14"/>
              </w:rPr>
              <w:t>Marking shall indicate whether tubing is seamless or welded and the wall designation (average wall or minimum wall).</w:t>
            </w:r>
          </w:p>
        </w:tc>
      </w:tr>
    </w:tbl>
    <w:p>
      <w:r>
        <w:rPr>
          <w:b/>
          <w:sz w:val="22"/>
        </w:rPr>
        <w:t>8. Optional supplementary requirement</w:t>
      </w:r>
    </w:p>
    <w:tbl>
      <w:tblPr>
        <w:tblStyle w:val="TableGrid"/>
        <w:tblW w:type="auto" w:w="0"/>
        <w:jc w:val="center"/>
        <w:tblLook w:firstColumn="1" w:firstRow="1" w:lastColumn="0" w:lastRow="0" w:noHBand="0" w:noVBand="1" w:val="04A0"/>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blGrid>
        <w:gridCol w:w="7272"/>
        <w:gridCol w:w="7272"/>
      </w:tblGrid>
      <w:tr>
        <w:tc>
          <w:tcPr>
            <w:tcW w:type="dxa" w:w="7272"/>
            <w:vAlign w:val="center"/>
            <w:shd w:fill="D9EAF7"/>
          </w:tcPr>
          <w:p>
            <w:pPr>
              <w:jc w:val="center"/>
            </w:pPr>
            <w:r/>
            <w:r>
              <w:rPr>
                <w:b/>
                <w:sz w:val="16"/>
              </w:rPr>
              <w:t>Supplementary requirement</w:t>
            </w:r>
          </w:p>
        </w:tc>
        <w:tc>
          <w:tcPr>
            <w:tcW w:type="dxa" w:w="7272"/>
            <w:vAlign w:val="center"/>
            <w:shd w:fill="D9EAF7"/>
          </w:tcPr>
          <w:p>
            <w:pPr>
              <w:jc w:val="center"/>
            </w:pPr>
            <w:r/>
            <w:r>
              <w:rPr>
                <w:b/>
                <w:sz w:val="16"/>
              </w:rPr>
              <w:t>Summary</w:t>
            </w:r>
          </w:p>
        </w:tc>
      </w:tr>
      <w:tr>
        <w:tc>
          <w:tcPr>
            <w:tcW w:type="dxa" w:w="7272"/>
            <w:vAlign w:val="center"/>
          </w:tcPr>
          <w:p>
            <w:pPr>
              <w:jc w:val="center"/>
            </w:pPr>
            <w:r/>
            <w:r>
              <w:rPr>
                <w:b w:val="0"/>
                <w:sz w:val="16"/>
              </w:rPr>
              <w:t>S1 Pneumatic test</w:t>
            </w:r>
          </w:p>
        </w:tc>
        <w:tc>
          <w:tcPr>
            <w:tcW w:type="dxa" w:w="7272"/>
            <w:vAlign w:val="center"/>
          </w:tcPr>
          <w:p>
            <w:pPr>
              <w:jc w:val="left"/>
            </w:pPr>
            <w:r/>
            <w:r>
              <w:rPr>
                <w:b w:val="0"/>
                <w:sz w:val="16"/>
              </w:rPr>
              <w:t>When specified by the purchaser, tubing shall be examined by a pneumatic test (either air underwater or pneumatic leak test) per ASTM A1016/A1016M.</w:t>
            </w:r>
          </w:p>
        </w:tc>
      </w:tr>
    </w:tbl>
    <w:p>
      <w:r>
        <w:rPr>
          <w:b/>
          <w:sz w:val="22"/>
        </w:rPr>
        <w:t>9. Purchase order description example</w:t>
      </w:r>
    </w:p>
    <w:tbl>
      <w:tblPr>
        <w:tblStyle w:val="TableGrid"/>
        <w:tblW w:type="auto" w:w="0"/>
        <w:jc w:val="center"/>
        <w:tblLook w:firstColumn="1" w:firstRow="1" w:lastColumn="0" w:lastRow="0" w:noHBand="0" w:noVBand="1" w:val="04A0"/>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blGrid>
        <w:gridCol w:w="14544"/>
      </w:tblGrid>
      <w:tr>
        <w:tc>
          <w:tcPr>
            <w:tcW w:type="dxa" w:w="14544"/>
            <w:vAlign w:val="center"/>
            <w:shd w:fill="D9EAF7"/>
          </w:tcPr>
          <w:p>
            <w:pPr>
              <w:jc w:val="center"/>
            </w:pPr>
            <w:r/>
            <w:r>
              <w:rPr>
                <w:b/>
                <w:sz w:val="16"/>
              </w:rPr>
              <w:t>Example wording</w:t>
            </w:r>
          </w:p>
        </w:tc>
      </w:tr>
      <w:tr>
        <w:tc>
          <w:tcPr>
            <w:tcW w:type="dxa" w:w="14544"/>
            <w:vAlign w:val="center"/>
          </w:tcPr>
          <w:p>
            <w:pPr>
              <w:jc w:val="left"/>
            </w:pPr>
            <w:r/>
            <w:r>
              <w:rPr>
                <w:b w:val="0"/>
                <w:sz w:val="16"/>
              </w:rPr>
              <w:t>ASTM A789/A789M, UNS S32750, seamless or welded tubing, OD 25.4 mm × WT 2.11 mm (or 1 in. × 0.083 in.), average wall unless minimum wall is specified, heat treated in accordance with ASTM A789 Table 2, hydrostatic test or nondestructive electric test, test report required, special requirements if any.</w:t>
            </w:r>
          </w:p>
        </w:tc>
      </w:tr>
    </w:tbl>
    <w:sectPr w:rsidR="00FC693F" w:rsidRPr="0006063C" w:rsidSect="00034616">
      <w:pgSz w:w="15840" w:h="12240" w:orient="landscape"/>
      <w:pgMar w:top="648" w:right="648" w:bottom="648"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